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4656FA" w:rsidRDefault="004656FA" w:rsidP="004656FA">
      <w:pPr>
        <w:ind w:left="-270" w:right="-360"/>
        <w:rPr>
          <w:b/>
          <w:sz w:val="36"/>
          <w:szCs w:val="36"/>
        </w:rPr>
      </w:pPr>
      <w:r w:rsidRPr="004656FA">
        <w:rPr>
          <w:b/>
          <w:sz w:val="72"/>
          <w:szCs w:val="72"/>
        </w:rPr>
        <w:t>NMSBVI Vision Bee</w:t>
      </w:r>
      <w:r w:rsidRPr="004656FA">
        <w:rPr>
          <w:b/>
          <w:sz w:val="28"/>
          <w:szCs w:val="28"/>
        </w:rPr>
        <w:br/>
      </w:r>
      <w:r w:rsidRPr="004656FA">
        <w:rPr>
          <w:b/>
          <w:sz w:val="36"/>
          <w:szCs w:val="36"/>
        </w:rPr>
        <w:t>“Light up the Learning Brain:</w:t>
      </w:r>
      <w:r>
        <w:rPr>
          <w:b/>
          <w:sz w:val="36"/>
          <w:szCs w:val="36"/>
        </w:rPr>
        <w:br/>
      </w:r>
      <w:r w:rsidRPr="004656FA">
        <w:rPr>
          <w:b/>
          <w:sz w:val="36"/>
          <w:szCs w:val="36"/>
        </w:rPr>
        <w:t>Strategies for Overcoming Adverse Childhood Experiences”</w:t>
      </w:r>
      <w:r w:rsidRPr="004656FA">
        <w:rPr>
          <w:b/>
          <w:sz w:val="36"/>
          <w:szCs w:val="36"/>
        </w:rPr>
        <w:br/>
      </w:r>
      <w:r w:rsidRPr="004656FA">
        <w:rPr>
          <w:b/>
          <w:i/>
          <w:sz w:val="36"/>
          <w:szCs w:val="36"/>
        </w:rPr>
        <w:t xml:space="preserve">Featured Speaker:  Jessica </w:t>
      </w:r>
      <w:proofErr w:type="spellStart"/>
      <w:r w:rsidRPr="004656FA">
        <w:rPr>
          <w:b/>
          <w:i/>
          <w:sz w:val="36"/>
          <w:szCs w:val="36"/>
        </w:rPr>
        <w:t>Sinarski</w:t>
      </w:r>
      <w:proofErr w:type="spellEnd"/>
      <w:r w:rsidRPr="004656FA">
        <w:rPr>
          <w:b/>
          <w:i/>
          <w:sz w:val="36"/>
          <w:szCs w:val="36"/>
        </w:rPr>
        <w:t>,</w:t>
      </w:r>
      <w:r>
        <w:rPr>
          <w:b/>
          <w:i/>
          <w:sz w:val="36"/>
          <w:szCs w:val="36"/>
        </w:rPr>
        <w:br/>
      </w:r>
      <w:r w:rsidRPr="004656FA">
        <w:rPr>
          <w:b/>
          <w:i/>
          <w:sz w:val="36"/>
          <w:szCs w:val="36"/>
        </w:rPr>
        <w:t xml:space="preserve">LPCMH, </w:t>
      </w:r>
      <w:proofErr w:type="spellStart"/>
      <w:r w:rsidR="003A46A2">
        <w:rPr>
          <w:b/>
          <w:i/>
          <w:sz w:val="36"/>
          <w:szCs w:val="36"/>
        </w:rPr>
        <w:t>BraveBrains</w:t>
      </w:r>
      <w:proofErr w:type="spellEnd"/>
      <w:r>
        <w:rPr>
          <w:b/>
          <w:sz w:val="36"/>
          <w:szCs w:val="36"/>
        </w:rPr>
        <w:br/>
      </w:r>
      <w:r>
        <w:rPr>
          <w:b/>
          <w:sz w:val="36"/>
          <w:szCs w:val="36"/>
        </w:rPr>
        <w:br/>
      </w:r>
      <w:r w:rsidRPr="004656FA">
        <w:rPr>
          <w:b/>
          <w:sz w:val="48"/>
          <w:szCs w:val="48"/>
        </w:rPr>
        <w:t>TWO LOCATIONS</w:t>
      </w:r>
      <w:r w:rsidRPr="004656FA">
        <w:rPr>
          <w:sz w:val="28"/>
          <w:szCs w:val="28"/>
        </w:rPr>
        <w:br/>
      </w:r>
      <w:r w:rsidRPr="004656FA">
        <w:rPr>
          <w:sz w:val="24"/>
          <w:szCs w:val="24"/>
        </w:rPr>
        <w:br/>
      </w:r>
      <w:r w:rsidRPr="004656FA">
        <w:rPr>
          <w:b/>
          <w:sz w:val="36"/>
          <w:szCs w:val="36"/>
        </w:rPr>
        <w:t>January 29, 2020 ~ Albuquerque</w:t>
      </w:r>
      <w:r w:rsidRPr="004656FA">
        <w:rPr>
          <w:sz w:val="24"/>
          <w:szCs w:val="24"/>
        </w:rPr>
        <w:br/>
        <w:t>9AM – 3PM, with lunch on your own</w:t>
      </w:r>
      <w:r w:rsidRPr="004656FA">
        <w:rPr>
          <w:sz w:val="24"/>
          <w:szCs w:val="24"/>
        </w:rPr>
        <w:br/>
        <w:t>UNM Continuing Education Auditorium, 1634 University Blvd. (Indian School Road &amp; University Blvd.), Albuquerque</w:t>
      </w:r>
      <w:r w:rsidRPr="004656FA">
        <w:rPr>
          <w:sz w:val="24"/>
          <w:szCs w:val="24"/>
        </w:rPr>
        <w:br/>
      </w:r>
      <w:r w:rsidRPr="004656FA">
        <w:rPr>
          <w:sz w:val="24"/>
          <w:szCs w:val="24"/>
        </w:rPr>
        <w:br/>
      </w:r>
      <w:r w:rsidRPr="004656FA">
        <w:rPr>
          <w:b/>
          <w:sz w:val="36"/>
          <w:szCs w:val="36"/>
        </w:rPr>
        <w:t>January 31, 2020 ~ Alamogordo</w:t>
      </w:r>
      <w:r w:rsidRPr="004656FA">
        <w:rPr>
          <w:sz w:val="24"/>
          <w:szCs w:val="24"/>
        </w:rPr>
        <w:br/>
        <w:t>9AM – 3PM, with lunch on your own</w:t>
      </w:r>
      <w:r w:rsidRPr="004656FA">
        <w:rPr>
          <w:sz w:val="24"/>
          <w:szCs w:val="24"/>
        </w:rPr>
        <w:br/>
        <w:t xml:space="preserve">NMSBVI </w:t>
      </w:r>
      <w:proofErr w:type="spellStart"/>
      <w:r w:rsidRPr="004656FA">
        <w:rPr>
          <w:sz w:val="24"/>
          <w:szCs w:val="24"/>
        </w:rPr>
        <w:t>Ditzler</w:t>
      </w:r>
      <w:proofErr w:type="spellEnd"/>
      <w:r w:rsidRPr="004656FA">
        <w:rPr>
          <w:sz w:val="24"/>
          <w:szCs w:val="24"/>
        </w:rPr>
        <w:t xml:space="preserve"> Auditorium, 1900 White Sands Blvd., Alamogordo</w:t>
      </w:r>
      <w:r w:rsidRPr="004656FA">
        <w:rPr>
          <w:sz w:val="24"/>
          <w:szCs w:val="24"/>
        </w:rPr>
        <w:br/>
      </w:r>
      <w:r w:rsidRPr="004656FA">
        <w:rPr>
          <w:sz w:val="24"/>
          <w:szCs w:val="24"/>
        </w:rPr>
        <w:br/>
      </w:r>
      <w:r w:rsidRPr="004656FA">
        <w:rPr>
          <w:sz w:val="24"/>
          <w:szCs w:val="24"/>
        </w:rPr>
        <w:br/>
        <w:t xml:space="preserve">Light up the Learning Brain:  This lively workshop will take a fresh look at the root of “bad behavior” and the brain processes behind it. Participants will discover new tools based on the latest neuroscience to increase learning opportunities, reduce negative behavior, and improve communication between school and home. Whether you’re a brain novice or well-versed in research about trauma and the brain, you won’t want to miss this hope-filled learning experience. Participants will practice new skills and construct a plan for bringing the changes home. Facilitated activities will include strategies for reducing vicarious trauma and burnout. Participants will be able to: </w:t>
      </w:r>
      <w:r w:rsidR="003A46A2">
        <w:rPr>
          <w:sz w:val="24"/>
          <w:szCs w:val="24"/>
        </w:rPr>
        <w:t xml:space="preserve"> </w:t>
      </w:r>
      <w:r w:rsidRPr="004656FA">
        <w:rPr>
          <w:sz w:val="24"/>
          <w:szCs w:val="24"/>
        </w:rPr>
        <w:t xml:space="preserve">(1) Identify </w:t>
      </w:r>
      <w:r w:rsidR="003A46A2">
        <w:rPr>
          <w:sz w:val="24"/>
          <w:szCs w:val="24"/>
        </w:rPr>
        <w:t>Turnaround for Children’s</w:t>
      </w:r>
      <w:r w:rsidRPr="004656FA">
        <w:rPr>
          <w:sz w:val="24"/>
          <w:szCs w:val="24"/>
        </w:rPr>
        <w:t xml:space="preserve"> well-researched foundational “Building Blocks for Learning” (attachment, stress management and self-regulation) and discuss the parts of the brain involved; (2) Apply this knowledge to increase engagement of the learning brain and reduce challenging behavior; (3) Design a plan for changing or augmenting current practices.</w:t>
      </w:r>
      <w:r w:rsidRPr="004656FA">
        <w:rPr>
          <w:sz w:val="24"/>
          <w:szCs w:val="24"/>
        </w:rPr>
        <w:br/>
      </w:r>
      <w:r w:rsidRPr="004656FA">
        <w:rPr>
          <w:sz w:val="24"/>
          <w:szCs w:val="24"/>
        </w:rPr>
        <w:br/>
      </w:r>
      <w:r w:rsidRPr="004656FA">
        <w:rPr>
          <w:b/>
          <w:sz w:val="24"/>
          <w:szCs w:val="24"/>
        </w:rPr>
        <w:t xml:space="preserve">To Register go to:  </w:t>
      </w:r>
      <w:hyperlink r:id="rId4" w:history="1">
        <w:r w:rsidRPr="004656FA">
          <w:rPr>
            <w:rStyle w:val="Hyperlink"/>
            <w:b/>
            <w:sz w:val="24"/>
            <w:szCs w:val="24"/>
          </w:rPr>
          <w:t>https://forms.gle/NQ3JzqhMNVpZwsx46</w:t>
        </w:r>
      </w:hyperlink>
      <w:bookmarkStart w:id="0" w:name="_GoBack"/>
      <w:bookmarkEnd w:id="0"/>
      <w:r w:rsidRPr="004656FA">
        <w:rPr>
          <w:sz w:val="24"/>
          <w:szCs w:val="24"/>
        </w:rPr>
        <w:br/>
      </w:r>
      <w:r w:rsidRPr="004656FA">
        <w:rPr>
          <w:sz w:val="24"/>
          <w:szCs w:val="24"/>
        </w:rPr>
        <w:br/>
        <w:t>There will be No Charge for this training.</w:t>
      </w:r>
      <w:r w:rsidRPr="004656FA">
        <w:rPr>
          <w:sz w:val="24"/>
          <w:szCs w:val="24"/>
        </w:rPr>
        <w:br/>
        <w:t>CEUs have been applied for PT, OT, SLP, O&amp;M (ACVREP), and Counseling</w:t>
      </w:r>
    </w:p>
    <w:sectPr w:rsidR="007B247F" w:rsidRPr="00465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FA"/>
    <w:rsid w:val="003A46A2"/>
    <w:rsid w:val="004656FA"/>
    <w:rsid w:val="006054C5"/>
    <w:rsid w:val="007B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39C5"/>
  <w15:chartTrackingRefBased/>
  <w15:docId w15:val="{04ECBA8E-6F51-4755-8462-A25F51CC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FA"/>
    <w:rPr>
      <w:color w:val="0563C1" w:themeColor="hyperlink"/>
      <w:u w:val="single"/>
    </w:rPr>
  </w:style>
  <w:style w:type="character" w:styleId="UnresolvedMention">
    <w:name w:val="Unresolved Mention"/>
    <w:basedOn w:val="DefaultParagraphFont"/>
    <w:uiPriority w:val="99"/>
    <w:semiHidden/>
    <w:unhideWhenUsed/>
    <w:rsid w:val="0046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NQ3JzqhMNVpZwsx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2</cp:revision>
  <dcterms:created xsi:type="dcterms:W3CDTF">2019-09-23T13:45:00Z</dcterms:created>
  <dcterms:modified xsi:type="dcterms:W3CDTF">2019-09-24T15:49:00Z</dcterms:modified>
</cp:coreProperties>
</file>